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8A3" w:rsidRDefault="0000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37.85pt;margin-top:-121.7pt;width:550.75pt;height:173.9pt;z-index:-251658752">
            <v:imagedata r:id="rId7" o:title="Testo del paragrafo"/>
          </v:shape>
        </w:pict>
      </w:r>
    </w:p>
    <w:p w:rsidR="000268A3" w:rsidRPr="00225837" w:rsidRDefault="000268A3" w:rsidP="000268A3">
      <w:pPr>
        <w:rPr>
          <w:rFonts w:cstheme="minorHAnsi"/>
          <w:sz w:val="16"/>
          <w:szCs w:val="16"/>
        </w:rPr>
      </w:pP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Notiziario del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23 .02 .2025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Mobilità 2025/26: dal 5 al 24 marzo 2025 per i docenti, dal 14 al 31 marzo 2025 per gli ATA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Il Ministero dell’Istruzione e del Merito, in attesa della pubblicazione dell’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OM che disciplinerà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le operazioni, ha pubblicato sul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sito ufficiale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, le tempistiche relative alla presentazione delle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domande.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I  termini  per  la  presentazione  della  domand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a, riportati nell’articolo 2 delle ordinanze ministeriali,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sono i seguenti: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P ERSONALE DOCENTE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La domanda va presentata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dal 5 marzo 2025 al 24 marzo 2025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Gli adempimenti di competenza degli uffici periferici del Ministero saranno chiusi entro il 30 aprile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2025.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Gli  esiti della mobilità saranno pubblicati il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23 maggio 2025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P ERSONALE EDUCATIVO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La domanda va presentata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dal 7 marzo 2025 al 27 marzo 2025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Gli adempimenti di competenza degli uffici periferici del Ministero saranno chiusi il 30 aprile 2025.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Gli  e siti della mobilità saranno pubblicati il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27 maggio 2025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 PERSONALE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ATA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La domanda va presentata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dal 14 marzo 2025 al 31 marzo 2025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Gli adempimenti di competenza degli uffici periferici del Ministero saranno chiusi entro il 12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maggio 2025.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Gli  esiti dell a mobilità saranno pubblicati il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3 giugno 2025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 I NSEGNANTI DI RELIGIONE CATTOLICA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La domanda va presentata dal 221 marzo 2025 al 17 aprile 2025.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Gli esiti della mobilità saranno pubblicati il 30 maggio 2025.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La domanda va compilata e inoltrata sul port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ale del Ministero dell’Istruzione, nella sezione dedicata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alle Istanze on line.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Solo gli Insegnanti di religione cattolica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devono compilare la domanda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utilizzando il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Modello disponibile in questa sezione, alla voce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Modulistica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– Mobilità 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​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DEROGA E/O P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RECEDENZA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F ruisce della precedenza in quanto titolare di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legge 104/92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( art.  13/1 dell’Ipotesi di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CCNI 2025/2028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il personale di seguito indicato: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1. personale con disabilità personale di cui all’art. 21 della L. n. 104/92 [art. 13/1 punto III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n. 1)]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2. personale con disabilità personale di cui all’art. 33/6 della L. n. 104/92 [art. 13/1 punto III n. 3)]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3. personale che assiste un soggetto con grave disabilità rientrante nell’art. 33/3 della legge 104/92.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Nello specifico: genitori, fratelli/sorelle,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coniuge/parte dell’unione civile/convivente di fatto, figlio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(art. 13/1 punto IV)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Quanto alle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deroghe per il personale titolare di legge 104/92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, fruisce delle medesime il personale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che si trova nelle condizioni di cui agli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articoli 21 e 33, commi 3, 5 e 6,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della legge 5 febbraio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1992, n. 104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.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Stando all’Ipotesi di CCNI 25/28 non tutti i titolari di legge 104/92, in particolare quelli di cui all’art.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33  – commi 3 e 5 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– fruiscono di precedenza.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lastRenderedPageBreak/>
        <w:t>Conseguentemente: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– superano i vincoli e fruiscono altresì dell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a precedenza i docenti che siano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: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genitori che assistono il figlio con grave disabilità;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fratelli/sorelle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che assistono il fratello/sorella con grave disabilità (al verificarsi di determinate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condizioni);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coniuge , parte di un’unione civile, convivente di f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atto di soggetto con grave disabilità;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figli che assistono il genitore con grave disabilità;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– superano soltanto i vincoli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i docenti che siano: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nipoti che assistono nonni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con grave disabilità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nonni che assistono nipoti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con grave disabilità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generi/nuore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che assistono suocero/suocera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con grave disabilità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nipoti che assistono nonno/a del coniuge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con grave disabilità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 cognati che assistono cognato/cognata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con grave disabilità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In caso di mancanza o decesso dei genitori o del coniuge/parte di un’unione civile/conv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ivente di fatto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 xml:space="preserve">ovvero qualora gli stessi siano affetti da patologie invalidanti o abbiano compiuto i sessantacinque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anni di età, il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 xml:space="preserve">diritto all’assistenza è riconosciuto a parenti o affini entro il terzo grado della </w:t>
      </w:r>
    </w:p>
    <w:p w:rsidR="00225837" w:rsidRPr="00225837" w:rsidRDefault="00225837" w:rsidP="00225837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25837">
        <w:rPr>
          <w:rFonts w:ascii="Arial Unicode MS" w:eastAsia="Arial Unicode MS" w:hAnsi="Arial Unicode MS" w:cs="Arial Unicode MS"/>
          <w:sz w:val="20"/>
          <w:szCs w:val="20"/>
        </w:rPr>
        <w:t>persona con disabilità in situazione di</w:t>
      </w:r>
      <w:r w:rsidRPr="00225837">
        <w:rPr>
          <w:rFonts w:ascii="Arial Unicode MS" w:eastAsia="Arial Unicode MS" w:hAnsi="Arial Unicode MS" w:cs="Arial Unicode MS"/>
          <w:sz w:val="20"/>
          <w:szCs w:val="20"/>
        </w:rPr>
        <w:tab/>
        <w:t>gravità . Gli stessi pertanto superano i vincoli suddetti</w:t>
      </w:r>
    </w:p>
    <w:sectPr w:rsidR="00225837" w:rsidRPr="00225837" w:rsidSect="000268A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414" w:rsidRDefault="000B0414" w:rsidP="000268A3">
      <w:pPr>
        <w:spacing w:after="0" w:line="240" w:lineRule="auto"/>
      </w:pPr>
      <w:r>
        <w:separator/>
      </w:r>
    </w:p>
  </w:endnote>
  <w:endnote w:type="continuationSeparator" w:id="0">
    <w:p w:rsidR="000B0414" w:rsidRDefault="000B0414" w:rsidP="0002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414" w:rsidRDefault="000B0414" w:rsidP="000268A3">
      <w:pPr>
        <w:spacing w:after="0" w:line="240" w:lineRule="auto"/>
      </w:pPr>
      <w:r>
        <w:separator/>
      </w:r>
    </w:p>
  </w:footnote>
  <w:footnote w:type="continuationSeparator" w:id="0">
    <w:p w:rsidR="000B0414" w:rsidRDefault="000B0414" w:rsidP="00026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1B72"/>
    <w:multiLevelType w:val="multilevel"/>
    <w:tmpl w:val="1B5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82F9D"/>
    <w:multiLevelType w:val="multilevel"/>
    <w:tmpl w:val="3454D27C"/>
    <w:lvl w:ilvl="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entative="1">
      <w:start w:val="1"/>
      <w:numFmt w:val="decimal"/>
      <w:lvlText w:val="%2."/>
      <w:lvlJc w:val="left"/>
      <w:pPr>
        <w:tabs>
          <w:tab w:val="num" w:pos="7743"/>
        </w:tabs>
        <w:ind w:left="7743" w:hanging="360"/>
      </w:pPr>
    </w:lvl>
    <w:lvl w:ilvl="2" w:tentative="1">
      <w:start w:val="1"/>
      <w:numFmt w:val="decimal"/>
      <w:lvlText w:val="%3."/>
      <w:lvlJc w:val="left"/>
      <w:pPr>
        <w:tabs>
          <w:tab w:val="num" w:pos="8463"/>
        </w:tabs>
        <w:ind w:left="8463" w:hanging="360"/>
      </w:pPr>
    </w:lvl>
    <w:lvl w:ilvl="3" w:tentative="1">
      <w:start w:val="1"/>
      <w:numFmt w:val="decimal"/>
      <w:lvlText w:val="%4."/>
      <w:lvlJc w:val="left"/>
      <w:pPr>
        <w:tabs>
          <w:tab w:val="num" w:pos="9183"/>
        </w:tabs>
        <w:ind w:left="9183" w:hanging="360"/>
      </w:pPr>
    </w:lvl>
    <w:lvl w:ilvl="4" w:tentative="1">
      <w:start w:val="1"/>
      <w:numFmt w:val="decimal"/>
      <w:lvlText w:val="%5."/>
      <w:lvlJc w:val="left"/>
      <w:pPr>
        <w:tabs>
          <w:tab w:val="num" w:pos="9903"/>
        </w:tabs>
        <w:ind w:left="9903" w:hanging="360"/>
      </w:pPr>
    </w:lvl>
    <w:lvl w:ilvl="5" w:tentative="1">
      <w:start w:val="1"/>
      <w:numFmt w:val="decimal"/>
      <w:lvlText w:val="%6."/>
      <w:lvlJc w:val="left"/>
      <w:pPr>
        <w:tabs>
          <w:tab w:val="num" w:pos="10623"/>
        </w:tabs>
        <w:ind w:left="10623" w:hanging="360"/>
      </w:pPr>
    </w:lvl>
    <w:lvl w:ilvl="6" w:tentative="1">
      <w:start w:val="1"/>
      <w:numFmt w:val="decimal"/>
      <w:lvlText w:val="%7."/>
      <w:lvlJc w:val="left"/>
      <w:pPr>
        <w:tabs>
          <w:tab w:val="num" w:pos="11343"/>
        </w:tabs>
        <w:ind w:left="11343" w:hanging="360"/>
      </w:pPr>
    </w:lvl>
    <w:lvl w:ilvl="7" w:tentative="1">
      <w:start w:val="1"/>
      <w:numFmt w:val="decimal"/>
      <w:lvlText w:val="%8."/>
      <w:lvlJc w:val="left"/>
      <w:pPr>
        <w:tabs>
          <w:tab w:val="num" w:pos="12063"/>
        </w:tabs>
        <w:ind w:left="12063" w:hanging="360"/>
      </w:pPr>
    </w:lvl>
    <w:lvl w:ilvl="8" w:tentative="1">
      <w:start w:val="1"/>
      <w:numFmt w:val="decimal"/>
      <w:lvlText w:val="%9."/>
      <w:lvlJc w:val="left"/>
      <w:pPr>
        <w:tabs>
          <w:tab w:val="num" w:pos="12783"/>
        </w:tabs>
        <w:ind w:left="12783" w:hanging="360"/>
      </w:pPr>
    </w:lvl>
  </w:abstractNum>
  <w:abstractNum w:abstractNumId="2" w15:restartNumberingAfterBreak="0">
    <w:nsid w:val="5C585804"/>
    <w:multiLevelType w:val="multilevel"/>
    <w:tmpl w:val="D88A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762777">
    <w:abstractNumId w:val="1"/>
  </w:num>
  <w:num w:numId="2" w16cid:durableId="1116561325">
    <w:abstractNumId w:val="2"/>
  </w:num>
  <w:num w:numId="3" w16cid:durableId="1000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574"/>
    <w:rsid w:val="00000520"/>
    <w:rsid w:val="000268A3"/>
    <w:rsid w:val="00067DD9"/>
    <w:rsid w:val="000B0414"/>
    <w:rsid w:val="0018120F"/>
    <w:rsid w:val="00225837"/>
    <w:rsid w:val="00321F86"/>
    <w:rsid w:val="005F5FA5"/>
    <w:rsid w:val="006063BA"/>
    <w:rsid w:val="00621E80"/>
    <w:rsid w:val="00687FB4"/>
    <w:rsid w:val="006E4D00"/>
    <w:rsid w:val="007B75C4"/>
    <w:rsid w:val="00C74174"/>
    <w:rsid w:val="00D73574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2106641"/>
  <w15:docId w15:val="{470D685A-2B4D-4373-A354-30C958E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26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8A3"/>
  </w:style>
  <w:style w:type="paragraph" w:styleId="Footer">
    <w:name w:val="footer"/>
    <w:basedOn w:val="Normal"/>
    <w:link w:val="FooterChar"/>
    <w:uiPriority w:val="99"/>
    <w:semiHidden/>
    <w:unhideWhenUsed/>
    <w:rsid w:val="00026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9</cp:revision>
  <dcterms:created xsi:type="dcterms:W3CDTF">2025-02-12T14:26:00Z</dcterms:created>
  <dcterms:modified xsi:type="dcterms:W3CDTF">2025-02-24T13:43:00Z</dcterms:modified>
</cp:coreProperties>
</file>